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3" w:rsidRPr="003A3CD3" w:rsidRDefault="003A3CD3" w:rsidP="003A3C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3A3CD3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Essential Reading – if you studied </w:t>
      </w:r>
      <w:proofErr w:type="spellStart"/>
      <w:r w:rsidRPr="003A3CD3">
        <w:rPr>
          <w:rFonts w:ascii="Helvetica" w:hAnsi="Helvetica" w:cs="Helvetica"/>
          <w:b/>
          <w:i/>
          <w:iCs/>
          <w:color w:val="333333"/>
          <w:sz w:val="21"/>
          <w:szCs w:val="21"/>
        </w:rPr>
        <w:t>EUropean</w:t>
      </w:r>
      <w:proofErr w:type="spellEnd"/>
      <w:r w:rsidRPr="003A3CD3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 politics before</w:t>
      </w:r>
    </w:p>
    <w:p w:rsidR="003A3CD3" w:rsidRDefault="003A3CD3" w:rsidP="003A3C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Leruth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B., &amp; Lord, C. (2015)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Differentiated integration in the European Union: a concept, a process, a system or a theory</w:t>
        </w:r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?,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 </w:t>
        </w:r>
      </w:hyperlink>
      <w:r>
        <w:rPr>
          <w:rStyle w:val="Emphasis"/>
          <w:rFonts w:ascii="Helvetica" w:hAnsi="Helvetica" w:cs="Helvetica"/>
          <w:color w:val="333333"/>
          <w:sz w:val="21"/>
          <w:szCs w:val="21"/>
        </w:rPr>
        <w:t>J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,22(6), 754-763.</w:t>
      </w:r>
    </w:p>
    <w:p w:rsidR="003A3CD3" w:rsidRDefault="003A3CD3" w:rsidP="003A3C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Wilson, T. L.,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Hobolt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B. (2015)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Allocating responsibility in multilevel government systems: voter and expert attributions in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The Journal of Politics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77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(1), 102-113.</w:t>
      </w:r>
    </w:p>
    <w:p w:rsidR="003A3CD3" w:rsidRDefault="003A3CD3" w:rsidP="003A3C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A3CD3" w:rsidRPr="003A3CD3" w:rsidRDefault="003A3CD3" w:rsidP="003A3C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3A3CD3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Essential Reading – if you have not studied </w:t>
      </w:r>
      <w:proofErr w:type="spellStart"/>
      <w:r w:rsidRPr="003A3CD3">
        <w:rPr>
          <w:rFonts w:ascii="Helvetica" w:hAnsi="Helvetica" w:cs="Helvetica"/>
          <w:b/>
          <w:i/>
          <w:iCs/>
          <w:color w:val="333333"/>
          <w:sz w:val="21"/>
          <w:szCs w:val="21"/>
        </w:rPr>
        <w:t>EUropean</w:t>
      </w:r>
      <w:proofErr w:type="spellEnd"/>
      <w:r w:rsidRPr="003A3CD3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 politics before or feel in need of refreshing your memories</w:t>
      </w:r>
    </w:p>
    <w:p w:rsidR="003A3CD3" w:rsidRDefault="003A3CD3" w:rsidP="003A3C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Hix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(1998) ‘</w:t>
      </w:r>
      <w:hyperlink r:id="rId7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study of European Union II: the ‘new governance’ agenda and its rival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 5(1): 38-65.</w:t>
      </w:r>
    </w:p>
    <w:p w:rsidR="003A3CD3" w:rsidRDefault="003A3CD3" w:rsidP="003A3C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Jachtenfuchs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(2001) ‘</w:t>
      </w:r>
      <w:hyperlink r:id="rId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governance approach to European integration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 39, 245-264.</w:t>
      </w:r>
    </w:p>
    <w:p w:rsidR="003A3CD3" w:rsidRDefault="003A3CD3" w:rsidP="003A3C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Rosamond, B. (2010)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Theories of European Integration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 Basingstoke: Palgrave.</w:t>
      </w:r>
    </w:p>
    <w:p w:rsidR="003A3CD3" w:rsidRDefault="003A3CD3" w:rsidP="003A3C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A3CD3" w:rsidRPr="003A3CD3" w:rsidRDefault="003A3CD3" w:rsidP="003A3C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3A3CD3">
        <w:rPr>
          <w:rFonts w:ascii="Helvetica" w:hAnsi="Helvetica" w:cs="Helvetica"/>
          <w:b/>
          <w:i/>
          <w:iCs/>
          <w:color w:val="333333"/>
          <w:sz w:val="21"/>
          <w:szCs w:val="21"/>
        </w:rPr>
        <w:t>Further (Introductory) Readings and Relevant Textbooks</w:t>
      </w:r>
    </w:p>
    <w:p w:rsidR="003A3CD3" w:rsidRDefault="003A3CD3" w:rsidP="003A3C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Bache, I., Bulmer, S., George, S., &amp; Parker, O. (2015)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0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Politics in the European Union</w:t>
        </w:r>
      </w:hyperlink>
      <w:r>
        <w:rPr>
          <w:rFonts w:ascii="Helvetica" w:hAnsi="Helvetica" w:cs="Helvetica"/>
          <w:i/>
          <w:iCs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Oxford: OUP.</w:t>
      </w:r>
    </w:p>
    <w:p w:rsidR="003A3CD3" w:rsidRDefault="003A3CD3" w:rsidP="003A3C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Cini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 and Pérez-Solórzano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Borragán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N. (eds.) (2013)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1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European Union Politics</w:t>
        </w:r>
      </w:hyperlink>
      <w:r>
        <w:rPr>
          <w:rFonts w:ascii="Helvetica" w:hAnsi="Helvetica" w:cs="Helvetica"/>
          <w:color w:val="333333"/>
          <w:sz w:val="21"/>
          <w:szCs w:val="21"/>
        </w:rPr>
        <w:t>, 4th ed., Oxford: OUP.</w:t>
      </w:r>
    </w:p>
    <w:p w:rsidR="003A3CD3" w:rsidRDefault="003A3CD3" w:rsidP="003A3C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Dinan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D. (2010)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2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Ever Closer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 4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th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ed., Basingstoke: Palgrave Macmillan.</w:t>
      </w:r>
    </w:p>
    <w:p w:rsidR="003A3CD3" w:rsidRDefault="003A3CD3" w:rsidP="003A3C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Hix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Høyland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B. (2011)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3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Political System of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 Basingstoke: Palgrave Macmillan.</w:t>
      </w:r>
    </w:p>
    <w:p w:rsidR="00D210D8" w:rsidRDefault="003A3CD3">
      <w:bookmarkStart w:id="0" w:name="_GoBack"/>
      <w:bookmarkEnd w:id="0"/>
    </w:p>
    <w:sectPr w:rsidR="00D2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F2E"/>
    <w:multiLevelType w:val="hybridMultilevel"/>
    <w:tmpl w:val="B60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C6B"/>
    <w:multiLevelType w:val="hybridMultilevel"/>
    <w:tmpl w:val="AB3A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F23A5"/>
    <w:multiLevelType w:val="hybridMultilevel"/>
    <w:tmpl w:val="1FA0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122C26"/>
    <w:rsid w:val="003A3CD3"/>
    <w:rsid w:val="00792D60"/>
    <w:rsid w:val="008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61169-266F-4C0E-B234-6124FD55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3CD3"/>
  </w:style>
  <w:style w:type="character" w:styleId="Hyperlink">
    <w:name w:val="Hyperlink"/>
    <w:basedOn w:val="DefaultParagraphFont"/>
    <w:uiPriority w:val="99"/>
    <w:semiHidden/>
    <w:unhideWhenUsed/>
    <w:rsid w:val="003A3C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3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1468-5965.00287/abstract" TargetMode="External"/><Relationship Id="rId13" Type="http://schemas.openxmlformats.org/officeDocument/2006/relationships/hyperlink" Target="http://capitadiscovery.co.uk/port/items/996121?query=hix+and+hoyland&amp;resultsUri=items%3Fquery%3Dhix%2Band%2Bhoy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doi/abs/10.1080/13501768880000031" TargetMode="External"/><Relationship Id="rId12" Type="http://schemas.openxmlformats.org/officeDocument/2006/relationships/hyperlink" Target="http://capitadiscovery.co.uk/port/items/954607?query=Ever+Closer+Union&amp;resultsUri=items%3Fquery%3DEver%2BCloser%2BUn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lse.ac.uk/60787/1/Wilson_Hobolt_Allocating-responsibility-in-multilevel-government_2015.pdf" TargetMode="External"/><Relationship Id="rId11" Type="http://schemas.openxmlformats.org/officeDocument/2006/relationships/hyperlink" Target="http://capitadiscovery.co.uk/port/items/1067430?query=European+Union+Politics&amp;resultsUri=items%3Fquery%3DEuropean%2BUnion%2BPolitics" TargetMode="External"/><Relationship Id="rId5" Type="http://schemas.openxmlformats.org/officeDocument/2006/relationships/hyperlink" Target="http://www.tandfonline.com/doi/abs/10.1080/13501763.2015.10211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itadiscovery.co.uk/port/items/1148201?query=Politics+in+the+European+Union&amp;resultsUri=items%3Fquery%3DPolitics%2Bin%2Bthe%2BEuropean%2BUn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pitadiscovery.co.uk/port/items/448555?query=Rosamond&amp;resultsUri=items%3Fquery%3DRosamo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2017-02-13T11:39:00Z</dcterms:created>
  <dcterms:modified xsi:type="dcterms:W3CDTF">2017-02-13T11:39:00Z</dcterms:modified>
</cp:coreProperties>
</file>