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2D" w:rsidRDefault="00510C2D" w:rsidP="00510C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Essential Reading</w:t>
      </w:r>
    </w:p>
    <w:p w:rsidR="00510C2D" w:rsidRDefault="00510C2D" w:rsidP="00510C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uthor"/>
          <w:rFonts w:ascii="Helvetica" w:hAnsi="Helvetica" w:cs="Helvetica"/>
          <w:color w:val="333333"/>
          <w:sz w:val="21"/>
          <w:szCs w:val="21"/>
        </w:rPr>
        <w:t>Baele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 J., &amp;</w:t>
      </w:r>
      <w:r>
        <w:rPr>
          <w:rStyle w:val="author"/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Style w:val="author"/>
          <w:rFonts w:ascii="Helvetica" w:hAnsi="Helvetica" w:cs="Helvetica"/>
          <w:color w:val="333333"/>
          <w:sz w:val="21"/>
          <w:szCs w:val="21"/>
        </w:rPr>
        <w:t>Sterck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O. C. (2015) '</w:t>
      </w:r>
      <w:hyperlink r:id="rId5" w:tgtFrame="_blank" w:history="1">
        <w:proofErr w:type="gram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Diagnosing</w:t>
        </w:r>
        <w:proofErr w:type="gram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 the Securitisation of Immigration at the EU Level: A New Method for Stronger Empirical Claims</w:t>
        </w:r>
      </w:hyperlink>
      <w:r>
        <w:rPr>
          <w:rStyle w:val="articletitle"/>
          <w:rFonts w:ascii="Helvetica" w:hAnsi="Helvetica" w:cs="Helvetica"/>
          <w:color w:val="333333"/>
          <w:sz w:val="21"/>
          <w:szCs w:val="21"/>
        </w:rPr>
        <w:t>'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Political Studies</w:t>
      </w:r>
      <w:r>
        <w:rPr>
          <w:rFonts w:ascii="Helvetica" w:hAnsi="Helvetica" w:cs="Helvetica"/>
          <w:color w:val="333333"/>
          <w:sz w:val="21"/>
          <w:szCs w:val="21"/>
        </w:rPr>
        <w:t>, Early view.</w:t>
      </w:r>
    </w:p>
    <w:p w:rsidR="00510C2D" w:rsidRDefault="00510C2D" w:rsidP="00510C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Triandafyllidou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A. (2015) '</w:t>
      </w:r>
      <w:hyperlink r:id="rId6" w:anchor=".Vg6wVBNViko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Mobile Europe: The Theory and Practice of Free Movement in the EU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European Societies</w:t>
      </w:r>
      <w:r>
        <w:rPr>
          <w:rFonts w:ascii="Helvetica" w:hAnsi="Helvetica" w:cs="Helvetica"/>
          <w:color w:val="333333"/>
          <w:sz w:val="21"/>
          <w:szCs w:val="21"/>
        </w:rPr>
        <w:t>, 1-2.</w:t>
      </w:r>
    </w:p>
    <w:p w:rsidR="00510C2D" w:rsidRDefault="00510C2D" w:rsidP="00510C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Essential Introductory Reading</w:t>
      </w:r>
    </w:p>
    <w:p w:rsidR="00510C2D" w:rsidRDefault="00510C2D" w:rsidP="00510C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Boswell, C., Geddes, A.,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Scholten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P. (2011) ‘</w:t>
      </w:r>
      <w:hyperlink r:id="rId7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 Role of Narratives in Migration Policy Making</w:t>
        </w:r>
      </w:hyperlink>
      <w:r>
        <w:rPr>
          <w:rFonts w:ascii="Helvetica" w:hAnsi="Helvetica" w:cs="Helvetica"/>
          <w:color w:val="333333"/>
          <w:sz w:val="21"/>
          <w:szCs w:val="21"/>
        </w:rPr>
        <w:t>’,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British Journal of Politics and International Relations</w:t>
      </w:r>
      <w:r>
        <w:rPr>
          <w:rFonts w:ascii="Helvetica" w:hAnsi="Helvetica" w:cs="Helvetica"/>
          <w:color w:val="333333"/>
          <w:sz w:val="21"/>
          <w:szCs w:val="21"/>
        </w:rPr>
        <w:t>, 13(1), 1-11.</w:t>
      </w:r>
    </w:p>
    <w:p w:rsidR="00510C2D" w:rsidRDefault="00510C2D" w:rsidP="00510C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Huysmans, J. (2000) ‘</w:t>
      </w:r>
      <w:hyperlink r:id="rId8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 European Union and the securitization of migration</w:t>
        </w:r>
      </w:hyperlink>
      <w:r>
        <w:rPr>
          <w:rFonts w:ascii="Helvetica" w:hAnsi="Helvetica" w:cs="Helvetica"/>
          <w:color w:val="333333"/>
          <w:sz w:val="21"/>
          <w:szCs w:val="21"/>
        </w:rPr>
        <w:t>’,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Journal of Common Market Studies</w:t>
      </w:r>
      <w:r>
        <w:rPr>
          <w:rFonts w:ascii="Helvetica" w:hAnsi="Helvetica" w:cs="Helvetica"/>
          <w:color w:val="333333"/>
          <w:sz w:val="21"/>
          <w:szCs w:val="21"/>
        </w:rPr>
        <w:t>, 38:5, 751-777.</w:t>
      </w:r>
    </w:p>
    <w:p w:rsidR="00510C2D" w:rsidRDefault="00510C2D" w:rsidP="00510C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Further Reading</w:t>
      </w:r>
    </w:p>
    <w:p w:rsidR="00510C2D" w:rsidRDefault="00510C2D" w:rsidP="00510C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Avdan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N. (2014) ‘</w:t>
      </w:r>
      <w:hyperlink r:id="rId9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Do asylum recognition rates in Europe respond to transnational terrorism? The migration-security nexus revisited</w:t>
        </w:r>
      </w:hyperlink>
      <w:r>
        <w:rPr>
          <w:rFonts w:ascii="Helvetica" w:hAnsi="Helvetica" w:cs="Helvetica"/>
          <w:color w:val="333333"/>
          <w:sz w:val="21"/>
          <w:szCs w:val="21"/>
        </w:rPr>
        <w:t>’,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European Union Politics</w:t>
      </w:r>
      <w:r>
        <w:rPr>
          <w:rFonts w:ascii="Helvetica" w:hAnsi="Helvetica" w:cs="Helvetica"/>
          <w:color w:val="333333"/>
          <w:sz w:val="21"/>
          <w:szCs w:val="21"/>
        </w:rPr>
        <w:t>, 1-27.</w:t>
      </w:r>
    </w:p>
    <w:p w:rsidR="00510C2D" w:rsidRDefault="00510C2D" w:rsidP="00510C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Carmel, E. (2013) </w:t>
      </w:r>
      <w:hyperlink r:id="rId10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‘Mobility, migration and rights in the European Union: A critical reflections on policy and practice</w:t>
        </w:r>
      </w:hyperlink>
      <w:r>
        <w:rPr>
          <w:rFonts w:ascii="Helvetica" w:hAnsi="Helvetica" w:cs="Helvetica"/>
          <w:color w:val="333333"/>
          <w:sz w:val="21"/>
          <w:szCs w:val="21"/>
        </w:rPr>
        <w:t>’,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Policy Studies</w:t>
      </w:r>
      <w:r>
        <w:rPr>
          <w:rFonts w:ascii="Helvetica" w:hAnsi="Helvetica" w:cs="Helvetica"/>
          <w:color w:val="333333"/>
          <w:sz w:val="21"/>
          <w:szCs w:val="21"/>
        </w:rPr>
        <w:t>, 34(2), 238-253.</w:t>
      </w:r>
    </w:p>
    <w:p w:rsidR="00510C2D" w:rsidRDefault="00510C2D" w:rsidP="00510C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Geddes, A. and Boswell, C. (2011) </w:t>
      </w:r>
      <w:hyperlink r:id="rId11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</w:rPr>
          <w:t>Migration and Mobility in the European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, Basingstoke: Palgrave Macmillan.</w:t>
      </w:r>
    </w:p>
    <w:p w:rsidR="00510C2D" w:rsidRDefault="00510C2D" w:rsidP="00510C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Geddes, A. and Taylor, A. (2013) ‘</w:t>
      </w:r>
      <w:hyperlink r:id="rId12" w:anchor=".Vg6tVhNViko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How EU capacity bargains strengthen states: Migration and border security in South-East Europe</w:t>
        </w:r>
      </w:hyperlink>
      <w:r>
        <w:rPr>
          <w:rFonts w:ascii="Helvetica" w:hAnsi="Helvetica" w:cs="Helvetica"/>
          <w:color w:val="333333"/>
          <w:sz w:val="21"/>
          <w:szCs w:val="21"/>
        </w:rPr>
        <w:t>’,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West European Politics</w:t>
      </w:r>
      <w:r>
        <w:rPr>
          <w:rFonts w:ascii="Helvetica" w:hAnsi="Helvetica" w:cs="Helvetica"/>
          <w:color w:val="333333"/>
          <w:sz w:val="21"/>
          <w:szCs w:val="21"/>
        </w:rPr>
        <w:t>, 36(1): 51-70.</w:t>
      </w:r>
    </w:p>
    <w:p w:rsidR="00510C2D" w:rsidRDefault="00510C2D" w:rsidP="00510C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Hansen, P., and Hager, S. B. (2010) </w:t>
      </w:r>
      <w:hyperlink r:id="rId13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 Politics of European Citizenship: Deepening Contradictions in Social Rights and Migration Policy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, United States: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Berghahn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Books.</w:t>
      </w:r>
    </w:p>
    <w:p w:rsidR="00510C2D" w:rsidRDefault="00510C2D" w:rsidP="00510C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Kahanec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Zaiceva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A. and Zimmermann, K. F. (2009)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‘</w:t>
      </w:r>
      <w:hyperlink r:id="rId14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Lessons from migration after EU Enlargement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’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Kahanec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M., and Zimmermann, K. F. (eds.)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EU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Labor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Markets After Post-Enlargement Migration</w:t>
      </w:r>
      <w:r>
        <w:rPr>
          <w:rFonts w:ascii="Helvetica" w:hAnsi="Helvetica" w:cs="Helvetica"/>
          <w:color w:val="333333"/>
          <w:sz w:val="21"/>
          <w:szCs w:val="21"/>
        </w:rPr>
        <w:t>, Berlin: Springer, 3-46.</w:t>
      </w:r>
    </w:p>
    <w:p w:rsidR="00510C2D" w:rsidRDefault="00510C2D" w:rsidP="00510C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Maas, W. (2008) '</w:t>
      </w:r>
      <w:hyperlink r:id="rId15" w:anchor=".Vg6vThNViko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Migrants, states, and EU citizenship's unfulfilled promise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Citizenship Studies</w:t>
      </w:r>
      <w:r>
        <w:rPr>
          <w:rFonts w:ascii="Helvetica" w:hAnsi="Helvetica" w:cs="Helvetica"/>
          <w:color w:val="333333"/>
          <w:sz w:val="21"/>
          <w:szCs w:val="21"/>
        </w:rPr>
        <w:t>, 12: 6, 583-596.</w:t>
      </w:r>
    </w:p>
    <w:p w:rsidR="00510C2D" w:rsidRDefault="00510C2D" w:rsidP="00510C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Olsen, T.V. (2011) ‘</w:t>
      </w:r>
      <w:hyperlink r:id="rId16" w:anchor=".Vg6vgRNViko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 political constitution of the EU citizen rights regime</w:t>
        </w:r>
      </w:hyperlink>
      <w:r>
        <w:rPr>
          <w:rFonts w:ascii="Helvetica" w:hAnsi="Helvetica" w:cs="Helvetica"/>
          <w:color w:val="333333"/>
          <w:sz w:val="21"/>
          <w:szCs w:val="21"/>
        </w:rPr>
        <w:t>’,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Journal of European Public Policy</w:t>
      </w:r>
      <w:r>
        <w:rPr>
          <w:rFonts w:ascii="Helvetica" w:hAnsi="Helvetica" w:cs="Helvetica"/>
          <w:color w:val="333333"/>
          <w:sz w:val="21"/>
          <w:szCs w:val="21"/>
        </w:rPr>
        <w:t>, 18: 1, 35 – 52.</w:t>
      </w:r>
    </w:p>
    <w:p w:rsidR="00510C2D" w:rsidRDefault="00510C2D" w:rsidP="00510C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Recchi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E. (2008) '</w:t>
      </w:r>
      <w:hyperlink r:id="rId17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Cross-state mobility in the EU: Trends, puzzles and consequences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European Societies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10</w:t>
      </w:r>
      <w:r>
        <w:rPr>
          <w:rFonts w:ascii="Helvetica" w:hAnsi="Helvetica" w:cs="Helvetica"/>
          <w:color w:val="333333"/>
          <w:sz w:val="21"/>
          <w:szCs w:val="21"/>
        </w:rPr>
        <w:t>(2), 197-224.</w:t>
      </w:r>
    </w:p>
    <w:p w:rsidR="00510C2D" w:rsidRDefault="00510C2D" w:rsidP="00510C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Siklodi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N. (2015) '</w:t>
      </w:r>
      <w:hyperlink r:id="rId18" w:anchor=".Vg6wlhNViko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Active citizenship through mobility? Students' perceptions of identity, rights and participation in the EU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Citizenship Studies</w:t>
      </w:r>
      <w:r>
        <w:rPr>
          <w:rFonts w:ascii="Helvetica" w:hAnsi="Helvetica" w:cs="Helvetica"/>
          <w:color w:val="333333"/>
          <w:sz w:val="21"/>
          <w:szCs w:val="21"/>
        </w:rPr>
        <w:t>, 1-16.</w:t>
      </w:r>
    </w:p>
    <w:p w:rsidR="00510C2D" w:rsidRDefault="00510C2D" w:rsidP="00510C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Wunderlich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D. (2013) ‘</w:t>
      </w:r>
      <w:hyperlink r:id="rId19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Towards coherence of EU external migration policy? Implementing a complex policy</w:t>
        </w:r>
      </w:hyperlink>
      <w:r>
        <w:rPr>
          <w:rFonts w:ascii="Helvetica" w:hAnsi="Helvetica" w:cs="Helvetica"/>
          <w:color w:val="333333"/>
          <w:sz w:val="21"/>
          <w:szCs w:val="21"/>
        </w:rPr>
        <w:t>’,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International Migration</w:t>
      </w:r>
      <w:r>
        <w:rPr>
          <w:rFonts w:ascii="Helvetica" w:hAnsi="Helvetica" w:cs="Helvetica"/>
          <w:color w:val="333333"/>
          <w:sz w:val="21"/>
          <w:szCs w:val="21"/>
        </w:rPr>
        <w:t>, 51(6), 26 – 40.</w:t>
      </w:r>
    </w:p>
    <w:p w:rsidR="00510C2D" w:rsidRDefault="00510C2D" w:rsidP="00510C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Special Issue: ‘</w:t>
      </w:r>
      <w:hyperlink r:id="rId20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Migration, Mobility and Rights Regulation in the EU’</w:t>
        </w:r>
      </w:hyperlink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Policy Studies</w:t>
      </w:r>
      <w:r>
        <w:rPr>
          <w:rFonts w:ascii="Helvetica" w:hAnsi="Helvetica" w:cs="Helvetica"/>
          <w:color w:val="333333"/>
          <w:sz w:val="21"/>
          <w:szCs w:val="21"/>
        </w:rPr>
        <w:t>, 34(2).</w:t>
      </w:r>
    </w:p>
    <w:p w:rsidR="00D210D8" w:rsidRDefault="00510C2D"/>
    <w:sectPr w:rsidR="00D2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07BC5"/>
    <w:multiLevelType w:val="hybridMultilevel"/>
    <w:tmpl w:val="6EAE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D6A04"/>
    <w:multiLevelType w:val="hybridMultilevel"/>
    <w:tmpl w:val="8B74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8781E"/>
    <w:multiLevelType w:val="hybridMultilevel"/>
    <w:tmpl w:val="B02C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B4"/>
    <w:rsid w:val="00510C2D"/>
    <w:rsid w:val="00792D60"/>
    <w:rsid w:val="008409F9"/>
    <w:rsid w:val="00C1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47494-CA0D-4610-A9C8-1AC46B0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10C2D"/>
    <w:rPr>
      <w:b/>
      <w:bCs/>
    </w:rPr>
  </w:style>
  <w:style w:type="character" w:customStyle="1" w:styleId="author">
    <w:name w:val="author"/>
    <w:basedOn w:val="DefaultParagraphFont"/>
    <w:rsid w:val="00510C2D"/>
  </w:style>
  <w:style w:type="character" w:customStyle="1" w:styleId="articletitle">
    <w:name w:val="articletitle"/>
    <w:basedOn w:val="DefaultParagraphFont"/>
    <w:rsid w:val="00510C2D"/>
  </w:style>
  <w:style w:type="character" w:styleId="Hyperlink">
    <w:name w:val="Hyperlink"/>
    <w:basedOn w:val="DefaultParagraphFont"/>
    <w:uiPriority w:val="99"/>
    <w:semiHidden/>
    <w:unhideWhenUsed/>
    <w:rsid w:val="00510C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10C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store/10.1111/1468-5965.00263/asset/1468-5965.00263.pdf?v=1&amp;t=if9uq6mt&amp;s=8b8245ef74c32badcc0c5ddd48ad49c981283aac" TargetMode="External"/><Relationship Id="rId13" Type="http://schemas.openxmlformats.org/officeDocument/2006/relationships/hyperlink" Target="http://capitadiscovery.co.uk/port/items/947753?query=The+Politics+of+European+Citizenship%3A+Deepening+Contradictions+in+Social+Rights+and+Migration+Policy&amp;resultsUri=items%3Fquery%3DThe%2BPolitics%2Bof%2BEuropean%2BCitizenship%253A%2BDeepening%2BContradictions%2Bin%2BSocial%2BRights%2Band%2BMigration%2BPolicy" TargetMode="External"/><Relationship Id="rId18" Type="http://schemas.openxmlformats.org/officeDocument/2006/relationships/hyperlink" Target="http://www.tandfonline.com/doi/abs/10.1080/13621025.2015.105379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nlinelibrary.wiley.com/doi/10.1111/j.1467-856X.2010.00435.x/full" TargetMode="External"/><Relationship Id="rId12" Type="http://schemas.openxmlformats.org/officeDocument/2006/relationships/hyperlink" Target="http://www.tandfonline.com/doi/abs/10.1080/01402382.2013.742736" TargetMode="External"/><Relationship Id="rId17" Type="http://schemas.openxmlformats.org/officeDocument/2006/relationships/hyperlink" Target="http://www.tandfonline.com/doi/abs/10.1080/1461669070183528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ndfonline.com/doi/abs/10.1080/13501763.2011.520875" TargetMode="External"/><Relationship Id="rId20" Type="http://schemas.openxmlformats.org/officeDocument/2006/relationships/hyperlink" Target="http://www.tandfonline.com/doi/abs/10.1080/01442872.2013.778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doi/full/10.1080/14616696.2015.1058408" TargetMode="External"/><Relationship Id="rId11" Type="http://schemas.openxmlformats.org/officeDocument/2006/relationships/hyperlink" Target="http://capitadiscovery.co.uk/port/items/996124?query=Migration+and+Mobility+in+the+European+Union&amp;resultsUri=items%3Fquery%3DMigration%2Band%2BMobility%2Bin%2Bthe%2BEuropean%2BUnion" TargetMode="External"/><Relationship Id="rId5" Type="http://schemas.openxmlformats.org/officeDocument/2006/relationships/hyperlink" Target="http://onlinelibrary.wiley.com/doi/10.1111/1467-9248.12147/epdf" TargetMode="External"/><Relationship Id="rId15" Type="http://schemas.openxmlformats.org/officeDocument/2006/relationships/hyperlink" Target="http://www.tandfonline.com/doi/abs/10.1080/13621020802450668" TargetMode="External"/><Relationship Id="rId10" Type="http://schemas.openxmlformats.org/officeDocument/2006/relationships/hyperlink" Target="http://www.tandfonline.com/doi/abs/10.1080/01442872.2013.778028" TargetMode="External"/><Relationship Id="rId19" Type="http://schemas.openxmlformats.org/officeDocument/2006/relationships/hyperlink" Target="http://onlinelibrary.wiley.com/doi/10.1111/imig.12088/abs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p.sagepub.com/content/15/4/445.short?rss=1&amp;ssource=mfr" TargetMode="External"/><Relationship Id="rId14" Type="http://schemas.openxmlformats.org/officeDocument/2006/relationships/hyperlink" Target="http://www.iza.org/MigrationHandbook/07_Kahanec_Labor%20Mobility%20in%20an%20Enlarged%20European%20Unio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3805</Characters>
  <Application>Microsoft Office Word</Application>
  <DocSecurity>0</DocSecurity>
  <Lines>31</Lines>
  <Paragraphs>8</Paragraphs>
  <ScaleCrop>false</ScaleCrop>
  <Company>University of Portsmouth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Wright</dc:creator>
  <cp:keywords/>
  <dc:description/>
  <cp:lastModifiedBy>Joe Wright</cp:lastModifiedBy>
  <cp:revision>2</cp:revision>
  <dcterms:created xsi:type="dcterms:W3CDTF">2017-02-13T15:36:00Z</dcterms:created>
  <dcterms:modified xsi:type="dcterms:W3CDTF">2017-02-13T15:37:00Z</dcterms:modified>
</cp:coreProperties>
</file>